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D21" w:rsidRDefault="003D6759" w:rsidP="003D67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4752975" cy="790575"/>
            <wp:effectExtent l="0" t="0" r="9525" b="9525"/>
            <wp:docPr id="1" name="Immagine 1" descr="http://www.sinistrapiave.it/Proloco/trichiana/images/titolo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nistrapiave.it/Proloco/trichiana/images/titolo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</w:p>
    <w:p w:rsidR="002C29E4" w:rsidRPr="00B32A23" w:rsidRDefault="002C29E4" w:rsidP="00625B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  <w:r w:rsidRPr="00B32A23">
        <w:rPr>
          <w:rFonts w:ascii="TimesNewRoman,Bold" w:hAnsi="TimesNewRoman,Bold" w:cs="TimesNewRoman,Bold"/>
          <w:b/>
          <w:bCs/>
          <w:color w:val="000000"/>
          <w:sz w:val="40"/>
          <w:szCs w:val="40"/>
        </w:rPr>
        <w:t>TORNEO 815 MELERE GREEN VOLLEY</w:t>
      </w:r>
      <w:r w:rsidR="003D09AE">
        <w:rPr>
          <w:rFonts w:ascii="TimesNewRoman,Bold" w:hAnsi="TimesNewRoman,Bold" w:cs="TimesNewRoman,Bold"/>
          <w:b/>
          <w:bCs/>
          <w:color w:val="000000"/>
          <w:sz w:val="40"/>
          <w:szCs w:val="40"/>
        </w:rPr>
        <w:t xml:space="preserve"> 201</w:t>
      </w:r>
      <w:r w:rsidR="000E7C5D">
        <w:rPr>
          <w:rFonts w:ascii="TimesNewRoman,Bold" w:hAnsi="TimesNewRoman,Bold" w:cs="TimesNewRoman,Bold"/>
          <w:b/>
          <w:bCs/>
          <w:color w:val="000000"/>
          <w:sz w:val="40"/>
          <w:szCs w:val="40"/>
        </w:rPr>
        <w:t>8</w:t>
      </w:r>
    </w:p>
    <w:p w:rsidR="002C29E4" w:rsidRDefault="002C29E4" w:rsidP="00625B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Organizzato dalla PRO LOCO TRICHIANA</w:t>
      </w:r>
    </w:p>
    <w:p w:rsidR="002C29E4" w:rsidRDefault="002C29E4" w:rsidP="00625B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 xml:space="preserve">Melere domenica </w:t>
      </w:r>
      <w:r w:rsidR="003D09AE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1</w:t>
      </w:r>
      <w:r w:rsidR="000E7C5D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2</w:t>
      </w: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 xml:space="preserve"> agosto 201</w:t>
      </w:r>
      <w:r w:rsidR="000E7C5D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8</w:t>
      </w: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 xml:space="preserve"> – inizio </w:t>
      </w:r>
      <w:r w:rsidR="00625BCA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09:30</w:t>
      </w:r>
    </w:p>
    <w:p w:rsidR="002C29E4" w:rsidRDefault="002C29E4" w:rsidP="00625B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REGOLAMENTO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TORNEO MISTO 3 X 3</w:t>
      </w:r>
    </w:p>
    <w:p w:rsidR="00FD313B" w:rsidRDefault="00FD313B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PER I MINORI </w:t>
      </w:r>
      <w:proofErr w:type="gramStart"/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E’</w:t>
      </w:r>
      <w:proofErr w:type="gramEnd"/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OBBLIGATORIA L’AUTORIZZAZIONE SCRITTA DI UN GENITORE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MAX 6 PERSONE PER SQUADRA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COSTO 12,00 € PER PARTECIPANTE (comprende buono pasto e maglietta della festa</w:t>
      </w:r>
      <w:r w:rsidR="00B32A23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)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PREMI IN NATURA PER LE PRIME </w:t>
      </w:r>
      <w:r w:rsidR="00625BCA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3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SQUADRE CLASSIFICATE 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ISCRIZIONI </w:t>
      </w:r>
      <w:r w:rsidR="00FD313B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ENTRO </w:t>
      </w:r>
      <w:r w:rsidR="00406CC3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GIOVEDI </w:t>
      </w:r>
      <w:r w:rsidR="003D09AE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</w:t>
      </w:r>
      <w:r w:rsidR="000E7C5D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9</w:t>
      </w:r>
      <w:r w:rsidR="003D09AE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AGOSTO 201</w:t>
      </w:r>
      <w:r w:rsidR="000E7C5D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8</w:t>
      </w:r>
      <w:r w:rsidR="00625BCA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ORE 12:00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STAND GASTRONOMICO DURANTE IL TORNEO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PARTECIPAZIONE</w:t>
      </w:r>
      <w:r>
        <w:rPr>
          <w:rFonts w:ascii="TimesNewRoman" w:hAnsi="TimesNewRoman" w:cs="TimesNewRoman"/>
          <w:color w:val="000000"/>
          <w:sz w:val="20"/>
          <w:szCs w:val="20"/>
        </w:rPr>
        <w:t>: aperta a tutti; le squadre devono essere composte da ma</w:t>
      </w:r>
      <w:r w:rsidR="000E7C5D">
        <w:rPr>
          <w:rFonts w:ascii="TimesNewRoman" w:hAnsi="TimesNewRoman" w:cs="TimesNewRoman"/>
          <w:color w:val="000000"/>
          <w:sz w:val="20"/>
          <w:szCs w:val="20"/>
        </w:rPr>
        <w:t>ssimo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6 persone di cui 3 atleti in campo per squadra con l’obbligo di almeno una donna sempre in campo.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Una squadra che durante il torneo non fosse in grado di attenersi a questo obbligo, ma solamente a causa di infortunio di gioco, potrà reclutare altra giocatrice previo consenso del comitato organizzatore. L’elenco presentato non potrà subire modifica durante il torneo.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ISCRIZION</w:t>
      </w:r>
      <w:r>
        <w:rPr>
          <w:rFonts w:ascii="TimesNewRoman" w:hAnsi="TimesNewRoman" w:cs="TimesNewRoman"/>
          <w:color w:val="000000"/>
          <w:sz w:val="20"/>
          <w:szCs w:val="20"/>
        </w:rPr>
        <w:t>I: non saranno ammes</w:t>
      </w:r>
      <w:r w:rsidR="00625BCA">
        <w:rPr>
          <w:rFonts w:ascii="TimesNewRoman" w:hAnsi="TimesNewRoman" w:cs="TimesNewRoman"/>
          <w:color w:val="000000"/>
          <w:sz w:val="20"/>
          <w:szCs w:val="20"/>
        </w:rPr>
        <w:t>s</w:t>
      </w:r>
      <w:r w:rsidR="003D09AE">
        <w:rPr>
          <w:rFonts w:ascii="TimesNewRoman" w:hAnsi="TimesNewRoman" w:cs="TimesNewRoman"/>
          <w:color w:val="000000"/>
          <w:sz w:val="20"/>
          <w:szCs w:val="20"/>
        </w:rPr>
        <w:t>i tesserati FIPAV (stagione 201</w:t>
      </w:r>
      <w:r w:rsidR="000E7C5D">
        <w:rPr>
          <w:rFonts w:ascii="TimesNewRoman" w:hAnsi="TimesNewRoman" w:cs="TimesNewRoman"/>
          <w:color w:val="000000"/>
          <w:sz w:val="20"/>
          <w:szCs w:val="20"/>
        </w:rPr>
        <w:t>7</w:t>
      </w:r>
      <w:r w:rsidR="003D09AE">
        <w:rPr>
          <w:rFonts w:ascii="TimesNewRoman" w:hAnsi="TimesNewRoman" w:cs="TimesNewRoman"/>
          <w:color w:val="000000"/>
          <w:sz w:val="20"/>
          <w:szCs w:val="20"/>
        </w:rPr>
        <w:t>/</w:t>
      </w:r>
      <w:r w:rsidR="000E7C5D">
        <w:rPr>
          <w:rFonts w:ascii="TimesNewRoman" w:hAnsi="TimesNewRoman" w:cs="TimesNewRoman"/>
          <w:color w:val="000000"/>
          <w:sz w:val="20"/>
          <w:szCs w:val="20"/>
        </w:rPr>
        <w:t>18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) ad eccezione delle donne; i giocatori maschi invece possono partecipare solo se hanno giocato nelle categorie giovanili e, se inferiori a 18 anni, anche in quelle superiori. </w:t>
      </w:r>
    </w:p>
    <w:p w:rsidR="002C29E4" w:rsidRDefault="002C29E4" w:rsidP="00B32A2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Il contributo di registrazione è di 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>12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,00 €. La quota comprende un buono 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pasto </w:t>
      </w:r>
      <w:r>
        <w:rPr>
          <w:rFonts w:ascii="TimesNewRoman" w:hAnsi="TimesNewRoman" w:cs="TimesNewRoman"/>
          <w:color w:val="000000"/>
          <w:sz w:val="20"/>
          <w:szCs w:val="20"/>
        </w:rPr>
        <w:t>d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>a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consuma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re </w:t>
      </w:r>
      <w:r>
        <w:rPr>
          <w:rFonts w:ascii="TimesNewRoman" w:hAnsi="TimesNewRoman" w:cs="TimesNewRoman"/>
          <w:color w:val="000000"/>
          <w:sz w:val="20"/>
          <w:szCs w:val="20"/>
        </w:rPr>
        <w:t>presso l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>a festa di Melere</w:t>
      </w:r>
      <w:r w:rsidR="00625BCA">
        <w:rPr>
          <w:rFonts w:ascii="TimesNewRoman" w:hAnsi="TimesNewRoman" w:cs="TimesNewRoman"/>
          <w:color w:val="000000"/>
          <w:sz w:val="20"/>
          <w:szCs w:val="20"/>
        </w:rPr>
        <w:t>.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Al momento dell’iscrizione della squadra va presentata la lista dei giocatori che non potrà essere modificata né prima né durante il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torneo.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REGOLE DI GIOCO</w:t>
      </w:r>
      <w:r>
        <w:rPr>
          <w:rFonts w:ascii="TimesNewRoman" w:hAnsi="TimesNewRoman" w:cs="TimesNewRoman"/>
          <w:color w:val="000000"/>
          <w:sz w:val="20"/>
          <w:szCs w:val="20"/>
        </w:rPr>
        <w:t>: sono valide le normali regole di gioco del 6 contro 6 dei campionati FIPAV; le squadre schiereranno in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campo 3 atleti di cui minimo una donna giocatrice ed il numero di sostituzioni è illimitato.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B32A23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FORMULA E SVOLGIMENTO</w:t>
      </w:r>
      <w:r>
        <w:rPr>
          <w:rFonts w:ascii="TimesNewRoman" w:hAnsi="TimesNewRoman" w:cs="TimesNewRoman"/>
          <w:color w:val="000000"/>
          <w:sz w:val="20"/>
          <w:szCs w:val="20"/>
        </w:rPr>
        <w:t>: il torneo si svolgerà secondo una formula a gironi che verrà stabilita in base alle squadre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partecipanti</w:t>
      </w:r>
      <w:r w:rsidR="000E7C5D">
        <w:rPr>
          <w:rFonts w:ascii="TimesNewRoman" w:hAnsi="TimesNewRoman" w:cs="TimesNewRoman"/>
          <w:color w:val="000000"/>
          <w:sz w:val="20"/>
          <w:szCs w:val="20"/>
        </w:rPr>
        <w:t xml:space="preserve">. </w:t>
      </w:r>
      <w:r>
        <w:rPr>
          <w:rFonts w:ascii="TimesNewRoman" w:hAnsi="TimesNewRoman" w:cs="TimesNewRoman"/>
          <w:color w:val="000000"/>
          <w:sz w:val="20"/>
          <w:szCs w:val="20"/>
        </w:rPr>
        <w:t>I campi di gara misureranno m. 6,50 x 6,50 su erba con la rete posta a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m. 2,30</w:t>
      </w:r>
      <w:r w:rsidR="000E7C5D">
        <w:rPr>
          <w:rFonts w:ascii="TimesNewRoman" w:hAnsi="TimesNewRoman" w:cs="TimesNewRoman"/>
          <w:color w:val="000000"/>
          <w:sz w:val="20"/>
          <w:szCs w:val="20"/>
        </w:rPr>
        <w:t>.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Le gare inizieranno alle </w:t>
      </w:r>
      <w:r w:rsidR="00625BCA">
        <w:rPr>
          <w:rFonts w:ascii="TimesNewRoman" w:hAnsi="TimesNewRoman" w:cs="TimesNewRoman"/>
          <w:color w:val="000000"/>
          <w:sz w:val="20"/>
          <w:szCs w:val="20"/>
        </w:rPr>
        <w:t>09:3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0 di 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domenica </w:t>
      </w:r>
      <w:r w:rsidR="00625BCA">
        <w:rPr>
          <w:rFonts w:ascii="TimesNewRoman" w:hAnsi="TimesNewRoman" w:cs="TimesNewRoman"/>
          <w:color w:val="000000"/>
          <w:sz w:val="20"/>
          <w:szCs w:val="20"/>
        </w:rPr>
        <w:t>1</w:t>
      </w:r>
      <w:r w:rsidR="00BE5383">
        <w:rPr>
          <w:rFonts w:ascii="TimesNewRoman" w:hAnsi="TimesNewRoman" w:cs="TimesNewRoman"/>
          <w:color w:val="000000"/>
          <w:sz w:val="20"/>
          <w:szCs w:val="20"/>
        </w:rPr>
        <w:t>2</w:t>
      </w:r>
      <w:bookmarkStart w:id="0" w:name="_GoBack"/>
      <w:bookmarkEnd w:id="0"/>
      <w:r w:rsidR="004A4AA4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>agosto.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La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squadra che dopo 5 minuti dalla chiamata in campo non si presenterà con almeno 2 atleti (di cui una donna) sul terreno di gioco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verrà considerata sconfitta col punteggio peggiore. Al secondo forfait verrà esclusa dal torneo. Per motivi tecnici il Comitato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organizzatore si riserva di poter cambiare la formula in qualsiasi momento.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ARBITRI E SEGNAPUNTI</w:t>
      </w:r>
      <w:r>
        <w:rPr>
          <w:rFonts w:ascii="TimesNewRoman" w:hAnsi="TimesNewRoman" w:cs="TimesNewRoman"/>
          <w:color w:val="000000"/>
          <w:sz w:val="20"/>
          <w:szCs w:val="20"/>
        </w:rPr>
        <w:t>: il servizio arbitraggio e segnapunti verrà svolto dai componenti le squadre partecipanti secondo le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necessità del Comitato organizzatore. Al termine di ogni gara la squadra perdente o quella prevista dal calendario gare dovrà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immediatamente mettersi a disposizione dell’Organizzazione per l’arbitraggio della gara successiva. Le squadre che non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forniranno detto servizio verranno considerate come rinunciatarie alla successiva gara da disputare e, dopo due rinunce, non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verranno inserite nella classifica finale.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B32A23">
        <w:rPr>
          <w:rFonts w:ascii="TimesNewRoman" w:hAnsi="TimesNewRoman" w:cs="TimesNewRoman"/>
          <w:b/>
          <w:color w:val="000000"/>
          <w:sz w:val="20"/>
          <w:szCs w:val="20"/>
        </w:rPr>
        <w:t>PREMIAZIONI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: verrà effettuata la premiazione delle </w:t>
      </w:r>
      <w:r w:rsidR="00625BCA">
        <w:rPr>
          <w:rFonts w:ascii="TimesNewRoman" w:hAnsi="TimesNewRoman" w:cs="TimesNewRoman"/>
          <w:color w:val="000000"/>
          <w:sz w:val="20"/>
          <w:szCs w:val="20"/>
        </w:rPr>
        <w:t>prime 3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squadre classificate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>, n</w:t>
      </w:r>
      <w:r>
        <w:rPr>
          <w:rFonts w:ascii="TimesNewRoman" w:hAnsi="TimesNewRoman" w:cs="TimesNewRoman"/>
          <w:color w:val="000000"/>
          <w:sz w:val="20"/>
          <w:szCs w:val="20"/>
        </w:rPr>
        <w:t>on sono previsti premi in denaro, ma in natura.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RECLAMI</w:t>
      </w:r>
      <w:r>
        <w:rPr>
          <w:rFonts w:ascii="TimesNewRoman" w:hAnsi="TimesNewRoman" w:cs="TimesNewRoman"/>
          <w:color w:val="000000"/>
          <w:sz w:val="20"/>
          <w:szCs w:val="20"/>
        </w:rPr>
        <w:t>: non sono ammessi reclami di carattere tecnico. Per quanto non stabilito dal presente regolamento e dalle normative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FIPAV avrà potere decisionale la segreteria gare del torneo. Reclami di qualsiasi altro genere potranno essere presentati alla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segreteria gare entro 15 minuti dal termine della gara, accompagnati dalla cauzione di 20 € che non saranno in ogni caso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restituite.</w:t>
      </w:r>
    </w:p>
    <w:p w:rsidR="00F41D21" w:rsidRDefault="00F41D21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RESPONSABILITA’</w:t>
      </w:r>
      <w:r>
        <w:rPr>
          <w:rFonts w:ascii="TimesNewRoman" w:hAnsi="TimesNewRoman" w:cs="TimesNewRoman"/>
          <w:color w:val="000000"/>
          <w:sz w:val="20"/>
          <w:szCs w:val="20"/>
        </w:rPr>
        <w:t>: l’organizzazione declina ogni e qualsiasi responsabilità per eventuali danni o infortuni causati prima,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durante e dopo le gare ad atleti o terzi ed a cose di atleti o terzi. Il responsabile della squadra è incaricato di portare a conoscenza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degli atleti il presente regolamento, I partecipanti con l’assenso all’inserimento del proprio nominativo nell’elenco degli iscritti al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torneo controfirmato dal responsabile della squadra accettano in pieno il presente regolamento ed autorizzano l’organizzazione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alla gestione dei dati personali al solo uso interno del torneo ai sensi della legge 675 sulla privacy.</w:t>
      </w: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Inoltre gli atleti dichiarano con l’accettazione del regolamento la loro idoneità fisica per la disputa di tale torneo declinando il</w:t>
      </w:r>
      <w:r w:rsidR="00B32A23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>
        <w:rPr>
          <w:rFonts w:ascii="TimesNewRoman" w:hAnsi="TimesNewRoman" w:cs="TimesNewRoman"/>
          <w:color w:val="000000"/>
          <w:sz w:val="20"/>
          <w:szCs w:val="20"/>
        </w:rPr>
        <w:t>Comitato organizzatore da qualsiasi responsabilità in caso di infortunio.</w:t>
      </w:r>
    </w:p>
    <w:p w:rsidR="00F41D21" w:rsidRDefault="009B3AC5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N.B. Per i minori </w:t>
      </w:r>
      <w:r w:rsidR="00625BCA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è necessario allegare al modulo di iscrizione la delega precompilata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.</w:t>
      </w:r>
    </w:p>
    <w:p w:rsidR="009B3AC5" w:rsidRDefault="009B3AC5" w:rsidP="002C29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2C29E4" w:rsidRDefault="002C29E4" w:rsidP="002C29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SERVIZI DISPONIBILI</w:t>
      </w:r>
      <w:r>
        <w:rPr>
          <w:rFonts w:ascii="TimesNewRoman" w:hAnsi="TimesNewRoman" w:cs="TimesNewRoman"/>
          <w:color w:val="000000"/>
          <w:sz w:val="20"/>
          <w:szCs w:val="20"/>
        </w:rPr>
        <w:t>: durante la manifestazione funzionerà uno stand gastronomico.</w:t>
      </w:r>
    </w:p>
    <w:p w:rsidR="00B32A23" w:rsidRDefault="00B32A23" w:rsidP="002C29E4">
      <w:pPr>
        <w:rPr>
          <w:rFonts w:ascii="TimesNewRoman,Bold" w:hAnsi="TimesNewRoman,Bold" w:cs="TimesNewRoman,Bold"/>
          <w:b/>
          <w:bCs/>
          <w:color w:val="000000"/>
        </w:rPr>
      </w:pPr>
    </w:p>
    <w:p w:rsidR="00DC5B1A" w:rsidRDefault="002C29E4" w:rsidP="002C29E4">
      <w:r>
        <w:rPr>
          <w:rFonts w:ascii="TimesNewRoman,Bold" w:hAnsi="TimesNewRoman,Bold" w:cs="TimesNewRoman,Bold"/>
          <w:b/>
          <w:bCs/>
          <w:color w:val="000000"/>
        </w:rPr>
        <w:t>Il Comitato organizzatore</w:t>
      </w:r>
    </w:p>
    <w:sectPr w:rsidR="00DC5B1A" w:rsidSect="00F41D21">
      <w:pgSz w:w="11906" w:h="16838"/>
      <w:pgMar w:top="284" w:right="62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9E4"/>
    <w:rsid w:val="000E7C5D"/>
    <w:rsid w:val="002C29E4"/>
    <w:rsid w:val="00327E8A"/>
    <w:rsid w:val="003350AF"/>
    <w:rsid w:val="003D09AE"/>
    <w:rsid w:val="003D6759"/>
    <w:rsid w:val="00406CC3"/>
    <w:rsid w:val="004A4AA4"/>
    <w:rsid w:val="00625BCA"/>
    <w:rsid w:val="009B3AC5"/>
    <w:rsid w:val="00B32A23"/>
    <w:rsid w:val="00BE5383"/>
    <w:rsid w:val="00DC5B1A"/>
    <w:rsid w:val="00F41D21"/>
    <w:rsid w:val="00FD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C2CE"/>
  <w15:docId w15:val="{0958A174-DA01-43DA-BB29-332B4AA9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sinistrapiave.it/Proloco/trichiana/images/titolo.png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prolocotrichian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Università &amp; Lavoro</cp:lastModifiedBy>
  <cp:revision>11</cp:revision>
  <dcterms:created xsi:type="dcterms:W3CDTF">2014-07-11T09:42:00Z</dcterms:created>
  <dcterms:modified xsi:type="dcterms:W3CDTF">2018-07-24T20:22:00Z</dcterms:modified>
</cp:coreProperties>
</file>